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5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56"/>
      </w:tblGrid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(Amendment No. </w:t>
            </w:r>
            <w:r>
              <w:rPr>
                <w:b/>
                <w:color w:val="0000FF"/>
              </w:rPr>
              <w:t>3</w:t>
            </w:r>
            <w:r>
              <w:rPr>
                <w:b/>
              </w:rPr>
              <w:t xml:space="preserve">)*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Yuanbao Inc.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Class A ordinary shares, par value US$0.0001 per share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06/30/2026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schemaVersion: 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2"/>
        <w:gridCol w:w="7913"/>
      </w:tblGrid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Qiming Venture Partners VII, L.P.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CAYMAN ISLANDS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13,205,703.00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13,205,703.00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13,205,703.00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6.8 %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PN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>
          <w:b/>
          <w:color w:val="000000"/>
        </w:rPr>
        <w:t>Comment for Type of Reporting Person:</w:t>
      </w:r>
      <w:r>
        <w:rPr/>
        <w:t>  Note to Row (11): The percentage is calculated based upon an aggregate of 194,348,706 Class A ordinary shares that were issued and outstanding as of June 30, 2026, which is based on the information provided by the Issuer.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cusipNumber1"/>
      <w:bookmarkStart w:id="11" w:name="cusipNumber1"/>
      <w:bookmarkEnd w:id="11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12" w:name="reportingPersonDetails1"/>
      <w:bookmarkStart w:id="13" w:name="reportingPersonDetails1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42"/>
        <w:gridCol w:w="8163"/>
      </w:tblGrid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Qiming VII Strategic Investors Fund, L.P.</w:t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CAYMAN ISLANDS </w:t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121,703.00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121,703.00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121,703.00</w:t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0.1 % </w:t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PN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>
          <w:b/>
          <w:color w:val="000000"/>
        </w:rPr>
        <w:t>Comment for Type of Reporting Person:</w:t>
      </w:r>
      <w:r>
        <w:rPr/>
        <w:t>  Note to Row (11): The percentage is calculated based upon an aggregate of 194,348,706 Class A ordinary shares that were issued and outstanding as of June 30, 2026, which is based on the information provided by the Issuer.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cusipNumber2"/>
      <w:bookmarkStart w:id="15" w:name="cusipNumber2"/>
      <w:bookmarkEnd w:id="15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16" w:name="reportingPersonDetails2"/>
      <w:bookmarkStart w:id="17" w:name="reportingPersonDetails2"/>
      <w:bookmarkEnd w:id="17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2"/>
        <w:gridCol w:w="7913"/>
      </w:tblGrid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Qiming GP VII, LLC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CAYMAN ISLANDS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13,327,406.00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13,327,406.00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13,327,406.00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6.9 %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OO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>
          <w:b/>
          <w:color w:val="000000"/>
        </w:rPr>
        <w:t>Comment for Type of Reporting Person:</w:t>
      </w:r>
      <w:r>
        <w:rPr/>
        <w:t>  Note to Row (5) (7) and (9): As of the date of this Schedule 13G filing, Qiming GP VII, LLC is the general partner of Qiming Venture Partners VII, L.P., which hold 9,050,187 Class A ordinary shares and 692,586 American depository shares ("ADSs"), and Qiming VII Strategic Investors Fund, L.P., which hold 83,399 Class A ordinary shares and 6,384 ADSs. Each ADS represent six Class A ordinary shares. Note to Row (11): The percentage is calculated based upon an aggregate of 194,348,706 Class A ordinary shares that were issued and outstanding as of June 30, 2026, which is based on the information provided by the Issuer.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8" w:name="item1to9"/>
      <w:bookmarkStart w:id="19" w:name="item1to9"/>
      <w:bookmarkEnd w:id="1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71"/>
        <w:gridCol w:w="9234"/>
      </w:tblGrid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Yuanbao Inc.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Building 2, No.8 Beichen West Road, Chaoyang District, Beijing, F4, 100101.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Qiming GP VII, LLC, Qiming Venture Partners VII, L.P., Qiming VII Strategic Investors Fund, L.P.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 Box 309GT, Ugland House, South Church Street, George Town, Grand Cayman, KY1-1104, Cayman Islands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Cayman Islands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Class A ordinary shares, par value US$0.0001 per share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CUSIP No.: 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information set forth in Row (9) of the cover page for each of the Reporting Person is incorporated herein by reference.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The information set forth in Row (11) of the cover page for each of the Reporting Person is incorporated herein by reference.  % 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information set forth in Row (5) of the cover page for each of the Reporting Person is incorporated herein by reference.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information set forth in Row (6) of the cover page for each of the Reporting Person is incorporated herein by reference.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information set forth in Row (7) of the cover page for each of the Reporting Person is incorporated herein by reference.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information set forth in Row (8) of the cover page for each of the Reporting Person is incorporated herein by reference.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20" w:name="certifications"/>
      <w:bookmarkStart w:id="21" w:name="certifications"/>
      <w:bookmarkEnd w:id="2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22" w:name="signatureInfo"/>
      <w:bookmarkStart w:id="23" w:name="signatureInfo"/>
      <w:bookmarkEnd w:id="2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712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563"/>
        <w:gridCol w:w="3563"/>
      </w:tblGrid>
      <w:tr>
        <w:trPr/>
        <w:tc>
          <w:tcPr>
            <w:tcW w:w="356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3451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Qiming Venture Partners VII, L.P.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35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09"/>
        <w:gridCol w:w="4296"/>
      </w:tblGrid>
      <w:tr>
        <w:trPr/>
        <w:tc>
          <w:tcPr>
            <w:tcW w:w="590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62"/>
              <w:gridCol w:w="9043"/>
            </w:tblGrid>
            <w:tr>
              <w:trPr/>
              <w:tc>
                <w:tcPr>
                  <w:tcW w:w="11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Holan Lam</w:t>
                  </w:r>
                </w:p>
              </w:tc>
            </w:tr>
            <w:tr>
              <w:trPr/>
              <w:tc>
                <w:tcPr>
                  <w:tcW w:w="11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Holan Lam/Authorized Signatory</w:t>
                  </w:r>
                </w:p>
              </w:tc>
            </w:tr>
            <w:tr>
              <w:trPr/>
              <w:tc>
                <w:tcPr>
                  <w:tcW w:w="11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08/11/2026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864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24"/>
        <w:gridCol w:w="4324"/>
      </w:tblGrid>
      <w:tr>
        <w:trPr/>
        <w:tc>
          <w:tcPr>
            <w:tcW w:w="432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415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156"/>
            </w:tblGrid>
            <w:tr>
              <w:trPr/>
              <w:tc>
                <w:tcPr>
                  <w:tcW w:w="415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Qiming VII Strategic Investors Fund, L.P.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3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09"/>
        <w:gridCol w:w="4296"/>
      </w:tblGrid>
      <w:tr>
        <w:trPr/>
        <w:tc>
          <w:tcPr>
            <w:tcW w:w="590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62"/>
              <w:gridCol w:w="9043"/>
            </w:tblGrid>
            <w:tr>
              <w:trPr/>
              <w:tc>
                <w:tcPr>
                  <w:tcW w:w="11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Holan Lam</w:t>
                  </w:r>
                </w:p>
              </w:tc>
            </w:tr>
            <w:tr>
              <w:trPr/>
              <w:tc>
                <w:tcPr>
                  <w:tcW w:w="11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Holan Lam/Authorized Signatory</w:t>
                  </w:r>
                </w:p>
              </w:tc>
            </w:tr>
            <w:tr>
              <w:trPr/>
              <w:tc>
                <w:tcPr>
                  <w:tcW w:w="11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08/11/2026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7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50"/>
        <w:gridCol w:w="2350"/>
      </w:tblGrid>
      <w:tr>
        <w:trPr/>
        <w:tc>
          <w:tcPr>
            <w:tcW w:w="23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223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236"/>
            </w:tblGrid>
            <w:tr>
              <w:trPr/>
              <w:tc>
                <w:tcPr>
                  <w:tcW w:w="22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Qiming GP VII, LLC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3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09"/>
        <w:gridCol w:w="4296"/>
      </w:tblGrid>
      <w:tr>
        <w:trPr/>
        <w:tc>
          <w:tcPr>
            <w:tcW w:w="590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62"/>
              <w:gridCol w:w="9043"/>
            </w:tblGrid>
            <w:tr>
              <w:trPr/>
              <w:tc>
                <w:tcPr>
                  <w:tcW w:w="11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Holan Lam</w:t>
                  </w:r>
                </w:p>
              </w:tc>
            </w:tr>
            <w:tr>
              <w:trPr/>
              <w:tc>
                <w:tcPr>
                  <w:tcW w:w="11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Holan Lam/Authorized Signatory</w:t>
                  </w:r>
                </w:p>
              </w:tc>
            </w:tr>
            <w:tr>
              <w:trPr/>
              <w:tc>
                <w:tcPr>
                  <w:tcW w:w="11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08/11/2026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 xml:space="preserve">Exhibit Information 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Exhibit 99.1 Joint Filing Agreement, dated as of August 12, 2025 (incorporated by reference to Exhibit A to the Reporting Persons' Schedule 13G filed with the SEC on Augusts 12, 2025). https://www.sec.gov/Archives/edgar/data/1807384/000095010325010168/dp232908_sc13g-exa.htm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image" Target="https://cdn.kscope.io/box-unchecked.jpg" TargetMode="External"/><Relationship Id="rId10" Type="http://schemas.openxmlformats.org/officeDocument/2006/relationships/image" Target="https://cdn.kscope.io/box-unchecked.jpg" TargetMode="External"/><Relationship Id="rId11" Type="http://schemas.openxmlformats.org/officeDocument/2006/relationships/image" Target="https://cdn.kscope.io/box-unchecked.jpg" TargetMode="External"/><Relationship Id="rId12" Type="http://schemas.openxmlformats.org/officeDocument/2006/relationships/image" Target="https://cdn.kscope.io/box-unchecked.jpg" TargetMode="External"/><Relationship Id="rId13" Type="http://schemas.openxmlformats.org/officeDocument/2006/relationships/image" Target="https://cdn.kscope.io/box-unchecked.jpg" TargetMode="External"/><Relationship Id="rId14" Type="http://schemas.openxmlformats.org/officeDocument/2006/relationships/fontTable" Target="fontTable.xml"/><Relationship Id="rId1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1097</Words>
  <Characters>5676</Characters>
  <CharactersWithSpaces>6695</CharactersWithSpaces>
  <Paragraphs>233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